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ACA" w:rsidRDefault="00163B9E">
      <w:pPr>
        <w:pStyle w:val="Standard"/>
        <w:jc w:val="center"/>
        <w:rPr>
          <w:rFonts w:hint="eastAsia"/>
        </w:rPr>
      </w:pPr>
      <w:bookmarkStart w:id="0" w:name="_GoBack"/>
      <w:bookmarkEnd w:id="0"/>
      <w:r>
        <w:t>Convenzione per l'erogazione del servizio di ristorazione a favore degli studenti universitari.</w:t>
      </w:r>
    </w:p>
    <w:p w:rsidR="00F01ACA" w:rsidRDefault="00163B9E">
      <w:pPr>
        <w:pStyle w:val="Standard"/>
        <w:jc w:val="center"/>
        <w:rPr>
          <w:rFonts w:hint="eastAsia"/>
        </w:rPr>
      </w:pPr>
      <w:r>
        <w:t>Periodo: ottobre 2021-settembre 2024</w:t>
      </w:r>
    </w:p>
    <w:p w:rsidR="00F01ACA" w:rsidRDefault="00F01ACA">
      <w:pPr>
        <w:pStyle w:val="Standard"/>
        <w:jc w:val="center"/>
        <w:rPr>
          <w:rFonts w:hint="eastAsia"/>
        </w:rPr>
      </w:pPr>
    </w:p>
    <w:p w:rsidR="00F01ACA" w:rsidRDefault="00163B9E">
      <w:pPr>
        <w:pStyle w:val="Standard"/>
        <w:jc w:val="center"/>
        <w:rPr>
          <w:rFonts w:hint="eastAsia"/>
        </w:rPr>
      </w:pPr>
      <w:r>
        <w:t>SCHEMA DI CONTRATTO</w:t>
      </w:r>
    </w:p>
    <w:p w:rsidR="00F01ACA" w:rsidRDefault="00163B9E">
      <w:pPr>
        <w:pStyle w:val="Standard"/>
        <w:jc w:val="both"/>
        <w:rPr>
          <w:rFonts w:hint="eastAsia"/>
          <w:b/>
          <w:bCs/>
        </w:rPr>
      </w:pPr>
      <w:r>
        <w:rPr>
          <w:b/>
          <w:bCs/>
        </w:rPr>
        <w:t>Art. 1. Oggetto</w:t>
      </w:r>
    </w:p>
    <w:p w:rsidR="00F01ACA" w:rsidRDefault="00163B9E">
      <w:pPr>
        <w:pStyle w:val="Standard"/>
        <w:jc w:val="both"/>
        <w:rPr>
          <w:rFonts w:hint="eastAsia"/>
        </w:rPr>
      </w:pPr>
      <w:r>
        <w:t xml:space="preserve">Il Gestore si </w:t>
      </w:r>
      <w:r>
        <w:t xml:space="preserve">impegna ad assicurare agli studenti universitari la fruizione del servizio ristorativo presso il proprio esercizio commerciale </w:t>
      </w:r>
      <w:r>
        <w:rPr>
          <w:shd w:val="clear" w:color="auto" w:fill="FFFF00"/>
        </w:rPr>
        <w:t>(specifica della tipologia di esercizio commerciale:</w:t>
      </w:r>
      <w:r>
        <w:rPr>
          <w:b/>
          <w:bCs/>
          <w:shd w:val="clear" w:color="auto" w:fill="FFFF00"/>
        </w:rPr>
        <w:t xml:space="preserve"> Ristorante / Pizzeria / Bar / Rosticceria… </w:t>
      </w:r>
      <w:r>
        <w:rPr>
          <w:shd w:val="clear" w:color="auto" w:fill="FFFF00"/>
        </w:rPr>
        <w:t>e della denominazione)</w:t>
      </w:r>
      <w:r>
        <w:t>, alle cond</w:t>
      </w:r>
      <w:r>
        <w:t>izioni qui di seguito descritte.</w:t>
      </w:r>
    </w:p>
    <w:p w:rsidR="00F01ACA" w:rsidRDefault="00163B9E">
      <w:pPr>
        <w:pStyle w:val="Standard"/>
        <w:jc w:val="both"/>
        <w:rPr>
          <w:rFonts w:hint="eastAsia"/>
          <w:b/>
          <w:bCs/>
        </w:rPr>
      </w:pPr>
      <w:r>
        <w:rPr>
          <w:b/>
          <w:bCs/>
        </w:rPr>
        <w:t>Art. 2. Caratteristiche del servizio. Modalità e condizioni di erogazione</w:t>
      </w:r>
    </w:p>
    <w:p w:rsidR="00F01ACA" w:rsidRDefault="00163B9E">
      <w:pPr>
        <w:pStyle w:val="Standard"/>
        <w:jc w:val="both"/>
        <w:rPr>
          <w:rFonts w:hint="eastAsia"/>
        </w:rPr>
      </w:pPr>
      <w:r>
        <w:t>Il servizio erogato all'utenza universitaria dovrà essere in tutto conforme a quello previsto per la generalità della clientela, anche per quanto con</w:t>
      </w:r>
      <w:r>
        <w:t>cerne le grammature.</w:t>
      </w:r>
    </w:p>
    <w:p w:rsidR="00F01ACA" w:rsidRDefault="00163B9E">
      <w:pPr>
        <w:pStyle w:val="Standard"/>
        <w:jc w:val="both"/>
        <w:rPr>
          <w:rFonts w:hint="eastAsia"/>
        </w:rPr>
      </w:pPr>
      <w:r>
        <w:t>Il gestore propone:</w:t>
      </w:r>
    </w:p>
    <w:p w:rsidR="00F01ACA" w:rsidRDefault="00163B9E">
      <w:pPr>
        <w:pStyle w:val="Standard"/>
        <w:jc w:val="both"/>
        <w:rPr>
          <w:rFonts w:hint="eastAsia"/>
        </w:rPr>
      </w:pPr>
      <w:r>
        <w:t xml:space="preserve">a) le seguenti composizioni di pasti/proposte gastronomiche o menù coi relativi prezzi IVA compresa (spazio riservato alla compilazione secondo la proposta del gestore): </w:t>
      </w:r>
      <w:r>
        <w:rPr>
          <w:shd w:val="clear" w:color="auto" w:fill="FFFF00"/>
        </w:rPr>
        <w:t>1. ..........................................</w:t>
      </w:r>
      <w:r>
        <w:rPr>
          <w:shd w:val="clear" w:color="auto" w:fill="FFFF00"/>
        </w:rPr>
        <w:t>.........................................................................</w:t>
      </w:r>
    </w:p>
    <w:p w:rsidR="00F01ACA" w:rsidRDefault="00163B9E">
      <w:pPr>
        <w:pStyle w:val="Standard"/>
        <w:jc w:val="both"/>
        <w:rPr>
          <w:rFonts w:hint="eastAsia"/>
          <w:shd w:val="clear" w:color="auto" w:fill="FFFF00"/>
        </w:rPr>
      </w:pPr>
      <w:r>
        <w:rPr>
          <w:shd w:val="clear" w:color="auto" w:fill="FFFF00"/>
        </w:rPr>
        <w:t>prezzo offerto ___________________________________________________</w:t>
      </w:r>
    </w:p>
    <w:p w:rsidR="00F01ACA" w:rsidRDefault="00163B9E">
      <w:pPr>
        <w:pStyle w:val="Standard"/>
        <w:jc w:val="both"/>
        <w:rPr>
          <w:rFonts w:hint="eastAsia"/>
          <w:shd w:val="clear" w:color="auto" w:fill="FFFF00"/>
        </w:rPr>
      </w:pPr>
      <w:r>
        <w:rPr>
          <w:shd w:val="clear" w:color="auto" w:fill="FFFF00"/>
        </w:rPr>
        <w:t>2. ……………………………………………………………………………………………………..</w:t>
      </w:r>
    </w:p>
    <w:p w:rsidR="00F01ACA" w:rsidRDefault="00163B9E">
      <w:pPr>
        <w:pStyle w:val="Standard"/>
        <w:jc w:val="both"/>
        <w:rPr>
          <w:rFonts w:hint="eastAsia"/>
          <w:shd w:val="clear" w:color="auto" w:fill="FFFF00"/>
        </w:rPr>
      </w:pPr>
      <w:r>
        <w:rPr>
          <w:shd w:val="clear" w:color="auto" w:fill="FFFF00"/>
        </w:rPr>
        <w:t>prezzo offerto ___________________________________________________</w:t>
      </w:r>
    </w:p>
    <w:p w:rsidR="00F01ACA" w:rsidRDefault="00163B9E">
      <w:pPr>
        <w:pStyle w:val="Standard"/>
        <w:jc w:val="both"/>
        <w:rPr>
          <w:rFonts w:hint="eastAsia"/>
          <w:shd w:val="clear" w:color="auto" w:fill="FFFF00"/>
        </w:rPr>
      </w:pPr>
      <w:r>
        <w:rPr>
          <w:shd w:val="clear" w:color="auto" w:fill="FFFF00"/>
        </w:rPr>
        <w:t>3. .</w:t>
      </w:r>
      <w:r>
        <w:rPr>
          <w:shd w:val="clear" w:color="auto" w:fill="FFFF00"/>
        </w:rPr>
        <w:t>..................................................................................................................</w:t>
      </w:r>
    </w:p>
    <w:p w:rsidR="00F01ACA" w:rsidRDefault="00163B9E">
      <w:pPr>
        <w:pStyle w:val="Standard"/>
        <w:jc w:val="both"/>
        <w:rPr>
          <w:rFonts w:hint="eastAsia"/>
          <w:shd w:val="clear" w:color="auto" w:fill="FFFF00"/>
        </w:rPr>
      </w:pPr>
      <w:r>
        <w:rPr>
          <w:shd w:val="clear" w:color="auto" w:fill="FFFF00"/>
        </w:rPr>
        <w:t>prezzo offerto ___________________________________________________</w:t>
      </w:r>
    </w:p>
    <w:p w:rsidR="00F01ACA" w:rsidRDefault="00163B9E">
      <w:pPr>
        <w:pStyle w:val="Standard"/>
        <w:jc w:val="both"/>
        <w:rPr>
          <w:rFonts w:hint="eastAsia"/>
          <w:shd w:val="clear" w:color="auto" w:fill="FFFF00"/>
        </w:rPr>
      </w:pPr>
      <w:r>
        <w:rPr>
          <w:shd w:val="clear" w:color="auto" w:fill="FFFF00"/>
        </w:rPr>
        <w:t>4. ……………………………………………………………………………………………………..</w:t>
      </w:r>
    </w:p>
    <w:p w:rsidR="00F01ACA" w:rsidRDefault="00163B9E">
      <w:pPr>
        <w:pStyle w:val="Standard"/>
        <w:jc w:val="both"/>
        <w:rPr>
          <w:rFonts w:hint="eastAsia"/>
          <w:shd w:val="clear" w:color="auto" w:fill="FFFF00"/>
        </w:rPr>
      </w:pPr>
      <w:r>
        <w:rPr>
          <w:shd w:val="clear" w:color="auto" w:fill="FFFF00"/>
        </w:rPr>
        <w:t>prezzo offerto _______________</w:t>
      </w:r>
      <w:r>
        <w:rPr>
          <w:shd w:val="clear" w:color="auto" w:fill="FFFF00"/>
        </w:rPr>
        <w:t>____________________________________</w:t>
      </w:r>
    </w:p>
    <w:p w:rsidR="00F01ACA" w:rsidRDefault="00163B9E">
      <w:pPr>
        <w:pStyle w:val="Standard"/>
        <w:jc w:val="both"/>
        <w:rPr>
          <w:rFonts w:hint="eastAsia"/>
          <w:shd w:val="clear" w:color="auto" w:fill="FFFF00"/>
        </w:rPr>
      </w:pPr>
      <w:r>
        <w:rPr>
          <w:shd w:val="clear" w:color="auto" w:fill="FFFF00"/>
        </w:rPr>
        <w:t>5. ...................................................................................................................</w:t>
      </w:r>
    </w:p>
    <w:p w:rsidR="00F01ACA" w:rsidRDefault="00163B9E">
      <w:pPr>
        <w:pStyle w:val="Standard"/>
        <w:jc w:val="both"/>
        <w:rPr>
          <w:rFonts w:hint="eastAsia"/>
          <w:shd w:val="clear" w:color="auto" w:fill="FFFF00"/>
        </w:rPr>
      </w:pPr>
      <w:r>
        <w:rPr>
          <w:shd w:val="clear" w:color="auto" w:fill="FFFF00"/>
        </w:rPr>
        <w:t>prezzo offerto ___________________________________________________</w:t>
      </w:r>
    </w:p>
    <w:p w:rsidR="00F01ACA" w:rsidRDefault="00163B9E">
      <w:pPr>
        <w:pStyle w:val="Standard"/>
        <w:jc w:val="both"/>
        <w:rPr>
          <w:rFonts w:hint="eastAsia"/>
          <w:shd w:val="clear" w:color="auto" w:fill="FFFF00"/>
        </w:rPr>
      </w:pPr>
      <w:r>
        <w:rPr>
          <w:shd w:val="clear" w:color="auto" w:fill="FFFF00"/>
        </w:rPr>
        <w:t>6.…………………………………………………………………………………</w:t>
      </w:r>
      <w:r>
        <w:rPr>
          <w:shd w:val="clear" w:color="auto" w:fill="FFFF00"/>
        </w:rPr>
        <w:t>…………………..</w:t>
      </w:r>
    </w:p>
    <w:p w:rsidR="00F01ACA" w:rsidRDefault="00163B9E">
      <w:pPr>
        <w:pStyle w:val="Standard"/>
        <w:jc w:val="both"/>
        <w:rPr>
          <w:rFonts w:hint="eastAsia"/>
          <w:shd w:val="clear" w:color="auto" w:fill="FFFF00"/>
        </w:rPr>
      </w:pPr>
      <w:r>
        <w:rPr>
          <w:shd w:val="clear" w:color="auto" w:fill="FFFF00"/>
        </w:rPr>
        <w:t>prezzo offerto ___________________________________________________</w:t>
      </w:r>
    </w:p>
    <w:p w:rsidR="00F01ACA" w:rsidRDefault="00163B9E">
      <w:pPr>
        <w:pStyle w:val="Standard"/>
        <w:jc w:val="both"/>
        <w:rPr>
          <w:rFonts w:hint="eastAsia"/>
        </w:rPr>
      </w:pPr>
      <w:r>
        <w:rPr>
          <w:b/>
          <w:bCs/>
        </w:rPr>
        <w:t>b) EVENTUALE SCONTO GENERICO OFFERTO AGLI STUDENTI UNIVERSITARI, DA APPLICARE SUI PREZZI DI LISTINO PER CONSUMAZIONI NON COMPRESE NELLE TIPOLOGIE SOPRA INDICATE</w:t>
      </w:r>
    </w:p>
    <w:p w:rsidR="00F01ACA" w:rsidRDefault="00163B9E">
      <w:pPr>
        <w:pStyle w:val="Standard"/>
        <w:jc w:val="both"/>
        <w:rPr>
          <w:rFonts w:hint="eastAsia"/>
        </w:rPr>
      </w:pPr>
      <w:r>
        <w:rPr>
          <w:shd w:val="clear" w:color="auto" w:fill="FFFF00"/>
        </w:rPr>
        <w:t>________________________________________________________________________________</w:t>
      </w:r>
    </w:p>
    <w:p w:rsidR="00F01ACA" w:rsidRDefault="00163B9E">
      <w:pPr>
        <w:pStyle w:val="Standard"/>
        <w:jc w:val="both"/>
        <w:rPr>
          <w:rFonts w:hint="eastAsia"/>
        </w:rPr>
      </w:pPr>
      <w:r>
        <w:t>Gli studenti corrisponderanno il valore della consumazione secondo le seguenti modalità:</w:t>
      </w:r>
    </w:p>
    <w:p w:rsidR="00F01ACA" w:rsidRDefault="00163B9E">
      <w:pPr>
        <w:pStyle w:val="Standard"/>
        <w:jc w:val="both"/>
        <w:rPr>
          <w:rFonts w:hint="eastAsia"/>
        </w:rPr>
      </w:pPr>
      <w:r>
        <w:t>- tramite buoni pasto elettronici, che possono coprire in tutto o in parte il costo de</w:t>
      </w:r>
      <w:r>
        <w:t>lla consumazione;</w:t>
      </w:r>
    </w:p>
    <w:p w:rsidR="00F01ACA" w:rsidRDefault="00163B9E">
      <w:pPr>
        <w:pStyle w:val="Standard"/>
        <w:jc w:val="both"/>
        <w:rPr>
          <w:rFonts w:hint="eastAsia"/>
        </w:rPr>
      </w:pPr>
      <w:r>
        <w:t>- in contanti.</w:t>
      </w:r>
    </w:p>
    <w:p w:rsidR="00F01ACA" w:rsidRDefault="00163B9E">
      <w:pPr>
        <w:pStyle w:val="Standard"/>
        <w:jc w:val="both"/>
        <w:rPr>
          <w:rFonts w:hint="eastAsia"/>
        </w:rPr>
      </w:pPr>
      <w:r>
        <w:t>In caso di buoni elettronici il Gestore deve disporre di uno smartphone con sistema operativo ANDROID 4 “ICE_CREAM_SANDWICH” o superiore e Connessione internet tramite SIM o WI-FI, per il caricamento e l’utilizzo – con cred</w:t>
      </w:r>
      <w:r>
        <w:t>enziali fornite da ER.GO - dell’APP ERGO RISTO, sviluppata dall’Azienda.</w:t>
      </w:r>
    </w:p>
    <w:p w:rsidR="00F01ACA" w:rsidRDefault="00163B9E">
      <w:pPr>
        <w:pStyle w:val="Standard"/>
        <w:jc w:val="both"/>
        <w:rPr>
          <w:rFonts w:hint="eastAsia"/>
        </w:rPr>
      </w:pPr>
      <w:r>
        <w:rPr>
          <w:u w:val="single"/>
        </w:rPr>
        <w:t>In caso di mancato possesso di uno smartphone con le suddette caratteristiche tecniche, ER.GO può concederne uno di sua proprietà in comodato gratuito.</w:t>
      </w:r>
    </w:p>
    <w:p w:rsidR="00F01ACA" w:rsidRDefault="00163B9E">
      <w:pPr>
        <w:pStyle w:val="Standard"/>
        <w:jc w:val="both"/>
        <w:rPr>
          <w:rFonts w:hint="eastAsia"/>
        </w:rPr>
      </w:pPr>
      <w:r>
        <w:t xml:space="preserve">In caso di consumazione per un </w:t>
      </w:r>
      <w:r>
        <w:t>importo superiore al valore del/i buono/i pasto corrisposto, lo studente corrisponderà al Gestore la differenza in contanti.</w:t>
      </w:r>
    </w:p>
    <w:p w:rsidR="00F01ACA" w:rsidRDefault="00163B9E">
      <w:pPr>
        <w:pStyle w:val="Standard"/>
        <w:jc w:val="both"/>
        <w:rPr>
          <w:rFonts w:hint="eastAsia"/>
          <w:b/>
          <w:bCs/>
        </w:rPr>
      </w:pPr>
      <w:r>
        <w:rPr>
          <w:b/>
          <w:bCs/>
        </w:rPr>
        <w:t>Art. 3 - Durata</w:t>
      </w:r>
    </w:p>
    <w:p w:rsidR="00F01ACA" w:rsidRDefault="00163B9E">
      <w:pPr>
        <w:pStyle w:val="Standard"/>
        <w:jc w:val="both"/>
        <w:rPr>
          <w:rFonts w:hint="eastAsia"/>
        </w:rPr>
      </w:pPr>
      <w:r>
        <w:t xml:space="preserve">La presente convenzione decorre </w:t>
      </w:r>
      <w:r>
        <w:rPr>
          <w:shd w:val="clear" w:color="auto" w:fill="FFFF00"/>
        </w:rPr>
        <w:t>da….</w:t>
      </w:r>
      <w:r>
        <w:t xml:space="preserve"> e termina al 30/09/2027. Non sono previsti rinnovi automatici.</w:t>
      </w:r>
    </w:p>
    <w:p w:rsidR="00F01ACA" w:rsidRDefault="00163B9E">
      <w:pPr>
        <w:pStyle w:val="Standard"/>
        <w:jc w:val="both"/>
        <w:rPr>
          <w:rFonts w:hint="eastAsia"/>
        </w:rPr>
      </w:pPr>
      <w:r>
        <w:rPr>
          <w:b/>
          <w:bCs/>
        </w:rPr>
        <w:t xml:space="preserve">Art. 4 - </w:t>
      </w:r>
      <w:r>
        <w:rPr>
          <w:b/>
          <w:bCs/>
        </w:rPr>
        <w:t>Obblighi a carico del Gestore</w:t>
      </w:r>
    </w:p>
    <w:p w:rsidR="00F01ACA" w:rsidRDefault="00163B9E">
      <w:pPr>
        <w:pStyle w:val="Standard"/>
        <w:jc w:val="both"/>
        <w:rPr>
          <w:rFonts w:hint="eastAsia"/>
        </w:rPr>
      </w:pPr>
      <w:r>
        <w:rPr>
          <w:u w:val="single"/>
        </w:rPr>
        <w:t>a) Licenze, certificazioni e autorizzazioni</w:t>
      </w:r>
    </w:p>
    <w:p w:rsidR="00F01ACA" w:rsidRDefault="00163B9E">
      <w:pPr>
        <w:pStyle w:val="Standard"/>
        <w:jc w:val="both"/>
        <w:rPr>
          <w:rFonts w:hint="eastAsia"/>
        </w:rPr>
      </w:pPr>
      <w:r>
        <w:t>Il Gestore dichiara di essere in possesso di tutte le prescritte licenze, certificazioni e autorizzazioni amministrative e sanitarie rilasciate dalle competenti Autorità e di applica</w:t>
      </w:r>
      <w:r>
        <w:t>re le vigenti normative in materia di igiene e sicurezza degli alimenti. S’impegna altresì a comunicare e documentare a ER.GO ogni e qualsiasi variazione che dovesse verificarsi.</w:t>
      </w:r>
    </w:p>
    <w:p w:rsidR="00F01ACA" w:rsidRDefault="00163B9E">
      <w:pPr>
        <w:pStyle w:val="Standard"/>
        <w:jc w:val="both"/>
        <w:rPr>
          <w:rFonts w:hint="eastAsia"/>
        </w:rPr>
      </w:pPr>
      <w:r>
        <w:rPr>
          <w:u w:val="single"/>
        </w:rPr>
        <w:t>b) Personale</w:t>
      </w:r>
    </w:p>
    <w:p w:rsidR="00F01ACA" w:rsidRDefault="00163B9E">
      <w:pPr>
        <w:pStyle w:val="Standard"/>
        <w:jc w:val="both"/>
        <w:rPr>
          <w:rFonts w:hint="eastAsia"/>
        </w:rPr>
      </w:pPr>
      <w:r>
        <w:t>Il personale del Gestore lavorerà alle dirette dipendenze e sott</w:t>
      </w:r>
      <w:r>
        <w:t>o l'esclusiva responsabilità del Gestore medesimo che, ai sensi dell'art. 2049 del C.C., è ritenuto responsabile della condotta dei propri dipendenti.</w:t>
      </w:r>
    </w:p>
    <w:p w:rsidR="00F01ACA" w:rsidRDefault="00163B9E">
      <w:pPr>
        <w:pStyle w:val="Standard"/>
        <w:jc w:val="both"/>
        <w:rPr>
          <w:rFonts w:hint="eastAsia"/>
        </w:rPr>
      </w:pPr>
      <w:r>
        <w:lastRenderedPageBreak/>
        <w:t>Il Gestore sarà esclusivo responsabile dell’osservanza di tutte le disposizioni vigenti e di quelle che p</w:t>
      </w:r>
      <w:r>
        <w:t>otranno intervenire nel corso di validità della convenzione, relative all’assunzione dei lavoratori, alla tutela infortunistica, di collocamento e di assunzione obbligatoria, sociale e previdenziale, degli addetti ai lavori oggetto della presente convenzio</w:t>
      </w:r>
      <w:r>
        <w:t>ne.</w:t>
      </w:r>
    </w:p>
    <w:p w:rsidR="00F01ACA" w:rsidRDefault="00163B9E">
      <w:pPr>
        <w:pStyle w:val="Standard"/>
        <w:jc w:val="both"/>
        <w:rPr>
          <w:rFonts w:hint="eastAsia"/>
          <w:u w:val="single"/>
        </w:rPr>
      </w:pPr>
      <w:r>
        <w:rPr>
          <w:u w:val="single"/>
        </w:rPr>
        <w:t>c) Sicurezza</w:t>
      </w:r>
    </w:p>
    <w:p w:rsidR="00F01ACA" w:rsidRDefault="00163B9E">
      <w:pPr>
        <w:pStyle w:val="Standard"/>
        <w:jc w:val="both"/>
        <w:rPr>
          <w:rFonts w:hint="eastAsia"/>
        </w:rPr>
      </w:pPr>
      <w:r>
        <w:t>Il Gestore si impegna a porre in essere tutti gli accorgimenti necessari affinché siano scrupolosamente rispettate le disposizioni vigenti in materia di edilizia, igiene/sanità, sicurezza sui luoghi di lavoro e prevenzione incendi, affigge</w:t>
      </w:r>
      <w:r>
        <w:t>ndo la relativa cartellonistica.</w:t>
      </w:r>
    </w:p>
    <w:p w:rsidR="00F01ACA" w:rsidRDefault="00163B9E">
      <w:pPr>
        <w:pStyle w:val="Standard"/>
        <w:jc w:val="both"/>
        <w:rPr>
          <w:rFonts w:hint="eastAsia"/>
          <w:u w:val="single"/>
        </w:rPr>
      </w:pPr>
      <w:r>
        <w:rPr>
          <w:u w:val="single"/>
        </w:rPr>
        <w:t>d) Referente</w:t>
      </w:r>
    </w:p>
    <w:p w:rsidR="00F01ACA" w:rsidRDefault="00163B9E">
      <w:pPr>
        <w:pStyle w:val="Standard"/>
        <w:jc w:val="both"/>
        <w:rPr>
          <w:rFonts w:hint="eastAsia"/>
        </w:rPr>
      </w:pPr>
      <w:r>
        <w:t>Il Gestore comunica ad ER.GO il nominativo e i riferimenti della persona da contattare per ogni problematica attinente la gestione del servizio.</w:t>
      </w:r>
    </w:p>
    <w:p w:rsidR="00F01ACA" w:rsidRDefault="00163B9E">
      <w:pPr>
        <w:pStyle w:val="Standard"/>
        <w:jc w:val="both"/>
        <w:rPr>
          <w:rFonts w:hint="eastAsia"/>
        </w:rPr>
      </w:pPr>
      <w:r>
        <w:rPr>
          <w:u w:val="single"/>
        </w:rPr>
        <w:t>e) Responsabilità e assicurazioni</w:t>
      </w:r>
    </w:p>
    <w:p w:rsidR="00F01ACA" w:rsidRDefault="00163B9E">
      <w:pPr>
        <w:pStyle w:val="Standard"/>
        <w:jc w:val="both"/>
        <w:rPr>
          <w:rFonts w:hint="eastAsia"/>
        </w:rPr>
      </w:pPr>
      <w:r>
        <w:t>Il Gestore si assume ogni respo</w:t>
      </w:r>
      <w:r>
        <w:t>nsabilità sia civile che penale che gli derivi ai sensi di legge dall'espletamento del servizio. Esso sarà l'unico responsabile per eventuali danni che venissero subiti dagli utenti all'interno della propria struttura, anche nel caso di epidemie o intossic</w:t>
      </w:r>
      <w:r>
        <w:t>azioni derivanti da ingestione di cibi o bevande e compresi i danni derivanti da incendi, esplosione, scoppio, ecc…</w:t>
      </w:r>
    </w:p>
    <w:p w:rsidR="00F01ACA" w:rsidRDefault="00163B9E">
      <w:pPr>
        <w:pStyle w:val="Standard"/>
        <w:jc w:val="both"/>
        <w:rPr>
          <w:rFonts w:hint="eastAsia"/>
        </w:rPr>
      </w:pPr>
      <w:r>
        <w:t>In ogni caso il Gestore garantisce, con idonea polizza di assicurazione, ogni e qualsiasi rischio per responsabilità civile che possa in qua</w:t>
      </w:r>
      <w:r>
        <w:t>lche modo causare danno all'utenza studentesca.</w:t>
      </w:r>
    </w:p>
    <w:p w:rsidR="00F01ACA" w:rsidRDefault="00163B9E">
      <w:pPr>
        <w:pStyle w:val="Standard"/>
        <w:jc w:val="both"/>
        <w:rPr>
          <w:rFonts w:hint="eastAsia"/>
        </w:rPr>
      </w:pPr>
      <w:r>
        <w:t>ER.GO è esentata da qualsiasi responsabilità o chiamata in solido per danni.</w:t>
      </w:r>
    </w:p>
    <w:p w:rsidR="00F01ACA" w:rsidRDefault="00163B9E">
      <w:pPr>
        <w:pStyle w:val="Standard"/>
        <w:jc w:val="both"/>
        <w:rPr>
          <w:rFonts w:hint="eastAsia"/>
        </w:rPr>
      </w:pPr>
      <w:r>
        <w:rPr>
          <w:u w:val="single"/>
        </w:rPr>
        <w:t>f) Obblighi informativi e utilizzo del logo</w:t>
      </w:r>
    </w:p>
    <w:p w:rsidR="00F01ACA" w:rsidRDefault="00163B9E">
      <w:pPr>
        <w:pStyle w:val="Standard"/>
        <w:jc w:val="both"/>
        <w:rPr>
          <w:rFonts w:hint="eastAsia"/>
        </w:rPr>
      </w:pPr>
      <w:r>
        <w:t>Il Gestore si impegna a pubblicizzare la presente convenzione e le condizioni in esso p</w:t>
      </w:r>
      <w:r>
        <w:t>reviste e ad applicare l'apposita vetrofania fornita da ER.GO.</w:t>
      </w:r>
    </w:p>
    <w:p w:rsidR="00F01ACA" w:rsidRDefault="00163B9E">
      <w:pPr>
        <w:pStyle w:val="Standard"/>
        <w:jc w:val="both"/>
        <w:rPr>
          <w:rFonts w:hint="eastAsia"/>
        </w:rPr>
      </w:pPr>
      <w:r>
        <w:t>ER.GO, dal canto suo, darà idonea informazione attraverso il sito e gli altri canali di comunicazione verso gli studenti.</w:t>
      </w:r>
    </w:p>
    <w:p w:rsidR="00F01ACA" w:rsidRDefault="00163B9E">
      <w:pPr>
        <w:pStyle w:val="Standard"/>
        <w:jc w:val="both"/>
        <w:rPr>
          <w:rFonts w:hint="eastAsia"/>
        </w:rPr>
      </w:pPr>
      <w:r>
        <w:rPr>
          <w:b/>
          <w:bCs/>
        </w:rPr>
        <w:t>Art. 5 - Controlli</w:t>
      </w:r>
    </w:p>
    <w:p w:rsidR="00F01ACA" w:rsidRDefault="00163B9E">
      <w:pPr>
        <w:pStyle w:val="Standard"/>
        <w:jc w:val="both"/>
        <w:rPr>
          <w:rFonts w:hint="eastAsia"/>
        </w:rPr>
      </w:pPr>
      <w:r>
        <w:t>E’ facoltà di ER.GO effettuare, in qualsiasi momento</w:t>
      </w:r>
      <w:r>
        <w:t xml:space="preserve"> senza preavviso e con le modalità che riterrà opportune, controlli per verificare la conformità del servizio fornito dal Gestore a quanto offerto da quest’ultimo ed alle prescrizioni contrattuali.</w:t>
      </w:r>
    </w:p>
    <w:p w:rsidR="00F01ACA" w:rsidRDefault="00163B9E">
      <w:pPr>
        <w:pStyle w:val="Standard"/>
        <w:jc w:val="both"/>
        <w:rPr>
          <w:rFonts w:hint="eastAsia"/>
          <w:b/>
          <w:bCs/>
        </w:rPr>
      </w:pPr>
      <w:r>
        <w:rPr>
          <w:b/>
          <w:bCs/>
        </w:rPr>
        <w:t>Art. 6 - Penali</w:t>
      </w:r>
    </w:p>
    <w:p w:rsidR="00F01ACA" w:rsidRDefault="00163B9E">
      <w:pPr>
        <w:pStyle w:val="Standard"/>
        <w:jc w:val="both"/>
        <w:rPr>
          <w:rFonts w:hint="eastAsia"/>
        </w:rPr>
      </w:pPr>
      <w:r>
        <w:t>In caso di inosservanza delle norme conten</w:t>
      </w:r>
      <w:r>
        <w:t>ute nella presente convenzione, ER.GO potrà comminare al Gestore, previo contraddittorio con quest'ultimo, una penale da un minimo di Euro 100,00 ad un massimo di Euro 250,00 per ciascuna infrazione rilevata.</w:t>
      </w:r>
    </w:p>
    <w:p w:rsidR="00F01ACA" w:rsidRDefault="00163B9E">
      <w:pPr>
        <w:pStyle w:val="Standard"/>
        <w:jc w:val="both"/>
        <w:rPr>
          <w:rFonts w:hint="eastAsia"/>
        </w:rPr>
      </w:pPr>
      <w:r>
        <w:t>Viene fatto salvo quanto previsto all'art.10 pe</w:t>
      </w:r>
      <w:r>
        <w:t>r le ipotesi di risoluzione della convenzione.</w:t>
      </w:r>
    </w:p>
    <w:p w:rsidR="00F01ACA" w:rsidRDefault="00163B9E">
      <w:pPr>
        <w:pStyle w:val="Standard"/>
        <w:jc w:val="both"/>
        <w:rPr>
          <w:rFonts w:hint="eastAsia"/>
        </w:rPr>
      </w:pPr>
      <w:r>
        <w:rPr>
          <w:b/>
          <w:bCs/>
        </w:rPr>
        <w:t>Art. 7 - Pagamenti</w:t>
      </w:r>
    </w:p>
    <w:p w:rsidR="00F01ACA" w:rsidRDefault="00163B9E">
      <w:pPr>
        <w:pStyle w:val="Standard"/>
        <w:jc w:val="both"/>
        <w:rPr>
          <w:rFonts w:hint="eastAsia"/>
        </w:rPr>
      </w:pPr>
      <w:r>
        <w:t>A scadenza trimestrale, o a diversa scadenza concordata con il referente di ER.GO, il Gestore provvederà ad emettere fattura intestata ad "ER.GO Azienda Regionale per il Diritto agli Studi S</w:t>
      </w:r>
      <w:r>
        <w:t>uperiori, C.F. e P.I. 02786551206” per il rimborso dei buoni elettronici.</w:t>
      </w:r>
    </w:p>
    <w:p w:rsidR="00F01ACA" w:rsidRDefault="00163B9E">
      <w:pPr>
        <w:pStyle w:val="Standard"/>
        <w:jc w:val="both"/>
        <w:rPr>
          <w:rFonts w:hint="eastAsia"/>
        </w:rPr>
      </w:pPr>
      <w:r>
        <w:t>L’importo della fattura risulterà dalla somma delle relative consumazioni, come da apposito software/applicazione per sistema android elaborato dal S.I.A. aziendale.</w:t>
      </w:r>
    </w:p>
    <w:p w:rsidR="00F01ACA" w:rsidRDefault="00163B9E">
      <w:pPr>
        <w:pStyle w:val="Standard"/>
        <w:jc w:val="both"/>
        <w:rPr>
          <w:rFonts w:hint="eastAsia"/>
        </w:rPr>
      </w:pPr>
      <w:r>
        <w:t xml:space="preserve">Le fatture, che </w:t>
      </w:r>
      <w:r>
        <w:t>dovranno riportare il codice CIG indicato nell'intestazione, dovranno essere emesse con modalità elettronica ai sensi del DL 66/2014, convertito con modificazioni dalla L. 89/2014.</w:t>
      </w:r>
    </w:p>
    <w:p w:rsidR="00F01ACA" w:rsidRDefault="00163B9E">
      <w:pPr>
        <w:pStyle w:val="Standard"/>
        <w:jc w:val="both"/>
        <w:rPr>
          <w:rFonts w:hint="eastAsia"/>
        </w:rPr>
      </w:pPr>
      <w:r>
        <w:t>L'ufficio deputato in via esclusiva alla ricezione delle fatture è il segue</w:t>
      </w:r>
      <w:r>
        <w:t xml:space="preserve">nte: Ufficio Risorse economiche e finanziarie Codice IPA: </w:t>
      </w:r>
      <w:r>
        <w:rPr>
          <w:b/>
          <w:bCs/>
        </w:rPr>
        <w:t>UFJ3KT</w:t>
      </w:r>
      <w:r>
        <w:t xml:space="preserve"> Nome dell'ufficio: Uff_eFatturaPA.</w:t>
      </w:r>
    </w:p>
    <w:p w:rsidR="00F01ACA" w:rsidRDefault="00163B9E">
      <w:pPr>
        <w:pStyle w:val="Standard"/>
        <w:jc w:val="both"/>
        <w:rPr>
          <w:rFonts w:hint="eastAsia"/>
        </w:rPr>
      </w:pPr>
      <w:r>
        <w:t xml:space="preserve">Si precisa che ER.GO è in regime di </w:t>
      </w:r>
      <w:r>
        <w:rPr>
          <w:i/>
          <w:iCs/>
        </w:rPr>
        <w:t>split payment</w:t>
      </w:r>
      <w:r>
        <w:t>.</w:t>
      </w:r>
    </w:p>
    <w:p w:rsidR="00F01ACA" w:rsidRDefault="00163B9E">
      <w:pPr>
        <w:pStyle w:val="Standard"/>
        <w:jc w:val="both"/>
        <w:rPr>
          <w:rFonts w:hint="eastAsia"/>
        </w:rPr>
      </w:pPr>
      <w:r>
        <w:t>Il pagamento è subordinato alla verifica, da parte di ER.GO, della regolare esecuzione del servizio, seco</w:t>
      </w:r>
      <w:r>
        <w:t>ndo quanto previsto dalla presente convenzione, ed alla verifica della regolarità contributiva (DURC).</w:t>
      </w:r>
    </w:p>
    <w:p w:rsidR="00F01ACA" w:rsidRDefault="00163B9E">
      <w:pPr>
        <w:pStyle w:val="Standard"/>
        <w:jc w:val="both"/>
        <w:rPr>
          <w:rFonts w:hint="eastAsia"/>
        </w:rPr>
      </w:pPr>
      <w:r>
        <w:t>I pagamenti avverranno a mezzo bonifico bancario a 30 giorni fine mese data fattura con oneri a carico del Gestore sul seguente conto corrente “dedicato”</w:t>
      </w:r>
      <w:r>
        <w:t xml:space="preserve"> ex art. 3 della L.136/2010: </w:t>
      </w:r>
      <w:r>
        <w:rPr>
          <w:shd w:val="clear" w:color="auto" w:fill="FFFF00"/>
        </w:rPr>
        <w:t>IT……………………</w:t>
      </w:r>
    </w:p>
    <w:p w:rsidR="00F01ACA" w:rsidRDefault="00163B9E">
      <w:pPr>
        <w:pStyle w:val="Standard"/>
        <w:jc w:val="both"/>
        <w:rPr>
          <w:rFonts w:hint="eastAsia"/>
        </w:rPr>
      </w:pPr>
      <w:r>
        <w:t xml:space="preserve">su cui possono operare i soggetti delegati </w:t>
      </w:r>
      <w:r>
        <w:rPr>
          <w:shd w:val="clear" w:color="auto" w:fill="FFFF00"/>
        </w:rPr>
        <w:t>…. (generalità, codice fiscale, residenza completa)</w:t>
      </w:r>
      <w:r>
        <w:t>.</w:t>
      </w:r>
    </w:p>
    <w:p w:rsidR="00F01ACA" w:rsidRDefault="00163B9E">
      <w:pPr>
        <w:pStyle w:val="Standard"/>
        <w:jc w:val="both"/>
        <w:rPr>
          <w:rFonts w:hint="eastAsia"/>
        </w:rPr>
      </w:pPr>
      <w:r>
        <w:t>Per tutto quanto non espressamente previsto, restano ferme le disposizioni di cui all’art.3 della L.n.136/2010 in materi</w:t>
      </w:r>
      <w:r>
        <w:t>a di tracciabilità dei flussi finanziari.</w:t>
      </w:r>
    </w:p>
    <w:p w:rsidR="00F01ACA" w:rsidRDefault="00163B9E">
      <w:pPr>
        <w:pStyle w:val="Standard"/>
        <w:jc w:val="both"/>
        <w:rPr>
          <w:rFonts w:hint="eastAsia"/>
        </w:rPr>
      </w:pPr>
      <w:r>
        <w:lastRenderedPageBreak/>
        <w:t>La somma corrisposta da ER.GO per ciascun buono-pasto più quella eventuale corrisposta dallo studente rappresentano il corrispettivo di ogni e qualsiasi spesa che il Gestore dovrà sostenere per la distribuzione dei</w:t>
      </w:r>
      <w:r>
        <w:t xml:space="preserve"> pasti e cioè, oltre alle spese di generi alimentari e accessori (personale, energia, ecc.), comprenderà a titolo esemplificativo e non esaustivo, anche le spese di assicurazione, affitti ed ogni altra cui il Gestore dovesse andare incontro per garantire l</w:t>
      </w:r>
      <w:r>
        <w:t>a qualità del servizio.</w:t>
      </w:r>
    </w:p>
    <w:p w:rsidR="00F01ACA" w:rsidRDefault="00163B9E">
      <w:pPr>
        <w:pStyle w:val="Standard"/>
        <w:jc w:val="both"/>
        <w:rPr>
          <w:rFonts w:hint="eastAsia"/>
        </w:rPr>
      </w:pPr>
      <w:r>
        <w:rPr>
          <w:b/>
          <w:bCs/>
        </w:rPr>
        <w:t>Art. 8 – Cessione della convenzione. Cessione del credito</w:t>
      </w:r>
    </w:p>
    <w:p w:rsidR="00F01ACA" w:rsidRDefault="00163B9E">
      <w:pPr>
        <w:pStyle w:val="Standard"/>
        <w:jc w:val="both"/>
        <w:rPr>
          <w:rFonts w:hint="eastAsia"/>
        </w:rPr>
      </w:pPr>
      <w:r>
        <w:t>È fatto divieto di cessione totale o parziale della convenzione.</w:t>
      </w:r>
    </w:p>
    <w:p w:rsidR="00F01ACA" w:rsidRDefault="00163B9E">
      <w:pPr>
        <w:pStyle w:val="Standard"/>
        <w:jc w:val="both"/>
        <w:rPr>
          <w:rFonts w:hint="eastAsia"/>
        </w:rPr>
      </w:pPr>
      <w:r>
        <w:t xml:space="preserve">Nel caso di contravvenzione a tale divieto, la cessione si intenderà nulla ed ER.GO avrà il diritto di </w:t>
      </w:r>
      <w:r>
        <w:t>risolvere il rapporto convenzionale.</w:t>
      </w:r>
    </w:p>
    <w:p w:rsidR="00F01ACA" w:rsidRDefault="00163B9E">
      <w:pPr>
        <w:pStyle w:val="Standard"/>
        <w:jc w:val="both"/>
        <w:rPr>
          <w:rFonts w:hint="eastAsia"/>
        </w:rPr>
      </w:pPr>
      <w:r>
        <w:t>La cessione di credito deve essere autorizzata previamente dall’Ente.</w:t>
      </w:r>
    </w:p>
    <w:p w:rsidR="00F01ACA" w:rsidRDefault="00163B9E">
      <w:pPr>
        <w:pStyle w:val="Standard"/>
        <w:jc w:val="both"/>
        <w:rPr>
          <w:rFonts w:hint="eastAsia"/>
        </w:rPr>
      </w:pPr>
      <w:r>
        <w:rPr>
          <w:b/>
          <w:bCs/>
        </w:rPr>
        <w:t>Art. 9 – Vicende soggettive del Gestore</w:t>
      </w:r>
    </w:p>
    <w:p w:rsidR="00F01ACA" w:rsidRDefault="00163B9E">
      <w:pPr>
        <w:pStyle w:val="Standard"/>
        <w:jc w:val="both"/>
        <w:rPr>
          <w:rFonts w:hint="eastAsia"/>
        </w:rPr>
      </w:pPr>
      <w:r>
        <w:t>Le vicende soggettive del Gestore (cessioni di azienda e gli atti di trasformazione, fusione e scissione, aff</w:t>
      </w:r>
      <w:r>
        <w:t>itto, ecc.) non hanno effetto nei confronti di ER.GO fino a che il cessionario, ovvero il soggetto risultante dall'avvenuta trasformazione, fusione o scissione non abbia proceduto alle comunicazioni previste dall'articolo 1 del D.P.C.M. 11/05/1991, n. 187,</w:t>
      </w:r>
      <w:r>
        <w:t xml:space="preserve"> e non abbia documentato il possesso dei requisiti di qualificazione previsti dal presente codice. Si applica in ogni caso l’art. 124 del D.lgs. 36/2023 s.m.i.</w:t>
      </w:r>
    </w:p>
    <w:p w:rsidR="00F01ACA" w:rsidRDefault="00163B9E">
      <w:pPr>
        <w:pStyle w:val="Standard"/>
        <w:jc w:val="both"/>
        <w:rPr>
          <w:rFonts w:hint="eastAsia"/>
        </w:rPr>
      </w:pPr>
      <w:r>
        <w:rPr>
          <w:b/>
          <w:bCs/>
        </w:rPr>
        <w:t>Art. 10 - Risoluzione per inadempimento e clausola risolutiva espressa</w:t>
      </w:r>
    </w:p>
    <w:p w:rsidR="00F01ACA" w:rsidRDefault="00163B9E">
      <w:pPr>
        <w:pStyle w:val="Standard"/>
        <w:jc w:val="both"/>
        <w:rPr>
          <w:rFonts w:hint="eastAsia"/>
        </w:rPr>
      </w:pPr>
      <w:r>
        <w:t xml:space="preserve">Le parti convengono che, </w:t>
      </w:r>
      <w:r>
        <w:t>oltre a quanto è genericamente previsto dall'art. 1453 C.C. per i casi di inadempimento delle obbligazioni contrattuali, costituiscono motivo per la risoluzione della convenzione per inadempimento, ai sensi dell'art. 1456 C.C. le seguenti ipotesi:</w:t>
      </w:r>
    </w:p>
    <w:p w:rsidR="00F01ACA" w:rsidRDefault="00163B9E">
      <w:pPr>
        <w:pStyle w:val="Standard"/>
        <w:jc w:val="both"/>
        <w:rPr>
          <w:rFonts w:hint="eastAsia"/>
        </w:rPr>
      </w:pPr>
      <w:r>
        <w:t>a) apert</w:t>
      </w:r>
      <w:r>
        <w:t>ura di una procedura concorsuale a carico del Gestore;</w:t>
      </w:r>
    </w:p>
    <w:p w:rsidR="00F01ACA" w:rsidRDefault="00163B9E">
      <w:pPr>
        <w:pStyle w:val="Standard"/>
        <w:jc w:val="both"/>
        <w:rPr>
          <w:rFonts w:hint="eastAsia"/>
        </w:rPr>
      </w:pPr>
      <w:r>
        <w:t>b) messa in liquidazione o in altri casi di cessione dell'attività del Gestore;</w:t>
      </w:r>
    </w:p>
    <w:p w:rsidR="00F01ACA" w:rsidRDefault="00163B9E">
      <w:pPr>
        <w:pStyle w:val="Standard"/>
        <w:jc w:val="both"/>
        <w:rPr>
          <w:rFonts w:hint="eastAsia"/>
        </w:rPr>
      </w:pPr>
      <w:r>
        <w:t>c) presenza di cause interdittive previste dalla vigente normativa antimafia;</w:t>
      </w:r>
    </w:p>
    <w:p w:rsidR="00F01ACA" w:rsidRDefault="00163B9E">
      <w:pPr>
        <w:pStyle w:val="Standard"/>
        <w:jc w:val="both"/>
        <w:rPr>
          <w:rFonts w:hint="eastAsia"/>
        </w:rPr>
      </w:pPr>
      <w:r>
        <w:t>d) inosservanza delle norme igienico-sanita</w:t>
      </w:r>
      <w:r>
        <w:t>rie relative agli alimenti ed alla conduzione dei locali in cui viene effettuato il servizio;</w:t>
      </w:r>
    </w:p>
    <w:p w:rsidR="00F01ACA" w:rsidRDefault="00163B9E">
      <w:pPr>
        <w:pStyle w:val="Standard"/>
        <w:jc w:val="both"/>
        <w:rPr>
          <w:rFonts w:hint="eastAsia"/>
        </w:rPr>
      </w:pPr>
      <w:r>
        <w:t>e) casi di grave intossicazione alimentare;</w:t>
      </w:r>
    </w:p>
    <w:p w:rsidR="00F01ACA" w:rsidRDefault="00163B9E">
      <w:pPr>
        <w:pStyle w:val="Standard"/>
        <w:jc w:val="both"/>
        <w:rPr>
          <w:rFonts w:hint="eastAsia"/>
        </w:rPr>
      </w:pPr>
      <w:r>
        <w:t>f) inosservanza delle norme di legge relative al personale dipendente e mancata applicazione dei contratti collettivi;</w:t>
      </w:r>
    </w:p>
    <w:p w:rsidR="00F01ACA" w:rsidRDefault="00163B9E">
      <w:pPr>
        <w:pStyle w:val="Standard"/>
        <w:jc w:val="both"/>
        <w:rPr>
          <w:rFonts w:hint="eastAsia"/>
        </w:rPr>
      </w:pPr>
      <w:r>
        <w:t>g) mancata applicazione delle condizioni pattuite nella presente convenzione e non ottemperanza, entro 8 giorni, alle prescrizioni dell'Azienda in conseguenza dei controlli effettuati ai sensi del precedente articolo 5;</w:t>
      </w:r>
    </w:p>
    <w:p w:rsidR="00F01ACA" w:rsidRDefault="00163B9E">
      <w:pPr>
        <w:pStyle w:val="Standard"/>
        <w:jc w:val="both"/>
        <w:rPr>
          <w:rFonts w:hint="eastAsia"/>
        </w:rPr>
      </w:pPr>
      <w:r>
        <w:t xml:space="preserve">h) gravi e reiterate negligenze </w:t>
      </w:r>
      <w:r>
        <w:t>nella conduzione del servizio tali da compromettere la qualità e/o la funzionalità del servizio stesso e arrecare pregiudizio all'immagine dell'Azienda.</w:t>
      </w:r>
    </w:p>
    <w:p w:rsidR="00F01ACA" w:rsidRDefault="00163B9E">
      <w:pPr>
        <w:pStyle w:val="Standard"/>
        <w:jc w:val="both"/>
        <w:rPr>
          <w:rFonts w:hint="eastAsia"/>
        </w:rPr>
      </w:pPr>
      <w:r>
        <w:t>Sono considerate gravi negligenze:</w:t>
      </w:r>
    </w:p>
    <w:p w:rsidR="00F01ACA" w:rsidRDefault="00163B9E">
      <w:pPr>
        <w:pStyle w:val="Standard"/>
        <w:jc w:val="both"/>
        <w:rPr>
          <w:rFonts w:hint="eastAsia"/>
        </w:rPr>
      </w:pPr>
      <w:r>
        <w:t>* le eventuali carenze igienico-sanitarie accertate dall'Azienda e/o</w:t>
      </w:r>
      <w:r>
        <w:t xml:space="preserve"> da organi statali o comunali come A.U.S.L., Vigili Urbani, NAS;</w:t>
      </w:r>
    </w:p>
    <w:p w:rsidR="00F01ACA" w:rsidRDefault="00163B9E">
      <w:pPr>
        <w:pStyle w:val="Standard"/>
        <w:jc w:val="both"/>
        <w:rPr>
          <w:rFonts w:hint="eastAsia"/>
        </w:rPr>
      </w:pPr>
      <w:r>
        <w:t>* l’applicazione di uno sconto inferiore a quello stabilito nel precedente art. 2;</w:t>
      </w:r>
    </w:p>
    <w:p w:rsidR="00F01ACA" w:rsidRDefault="00163B9E">
      <w:pPr>
        <w:pStyle w:val="Standard"/>
        <w:jc w:val="both"/>
        <w:rPr>
          <w:rFonts w:hint="eastAsia"/>
        </w:rPr>
      </w:pPr>
      <w:r>
        <w:t>* l’applicazione di prezzi superiori rispetto a quelli previsti nel precedente art. 2;</w:t>
      </w:r>
    </w:p>
    <w:p w:rsidR="00F01ACA" w:rsidRDefault="00163B9E">
      <w:pPr>
        <w:pStyle w:val="Standard"/>
        <w:jc w:val="both"/>
        <w:rPr>
          <w:rFonts w:hint="eastAsia"/>
        </w:rPr>
      </w:pPr>
      <w:r>
        <w:t>* la contraffazione d</w:t>
      </w:r>
      <w:r>
        <w:t>ei buoni pasto di cui al precedente art. 2 ad opera del Gestore.</w:t>
      </w:r>
    </w:p>
    <w:p w:rsidR="00F01ACA" w:rsidRDefault="00163B9E">
      <w:pPr>
        <w:pStyle w:val="Standard"/>
        <w:jc w:val="both"/>
        <w:rPr>
          <w:rFonts w:hint="eastAsia"/>
        </w:rPr>
      </w:pPr>
      <w:r>
        <w:t xml:space="preserve">Nelle ipotesi sopraindicate la convenzione sarà risolta di diritto con effetto immediato a seguito della dichiarazione dell'Azienda in forma di lettera raccomandata o PEC di volersi avvalere </w:t>
      </w:r>
      <w:r>
        <w:t>della clausola risolutiva.</w:t>
      </w:r>
    </w:p>
    <w:p w:rsidR="00F01ACA" w:rsidRDefault="00163B9E">
      <w:pPr>
        <w:pStyle w:val="Standard"/>
        <w:jc w:val="both"/>
        <w:rPr>
          <w:rFonts w:hint="eastAsia"/>
        </w:rPr>
      </w:pPr>
      <w:r>
        <w:t xml:space="preserve">Qualora si verifichi la risoluzione contrattuale per i motivi indicati ai punti a), c), d), e), f), g), h), o per altri gravi motivi da imputarsi al Gestore, allo stesso verrà comminata una penale di € 500,00, salva la richiesta </w:t>
      </w:r>
      <w:r>
        <w:t>di risarcimento dei danni conseguenti.</w:t>
      </w:r>
    </w:p>
    <w:p w:rsidR="00F01ACA" w:rsidRDefault="00163B9E">
      <w:pPr>
        <w:pStyle w:val="Standard"/>
        <w:jc w:val="both"/>
        <w:rPr>
          <w:rFonts w:hint="eastAsia"/>
        </w:rPr>
      </w:pPr>
      <w:r>
        <w:rPr>
          <w:b/>
          <w:bCs/>
        </w:rPr>
        <w:t>Art. 11- Recesso</w:t>
      </w:r>
    </w:p>
    <w:p w:rsidR="00F01ACA" w:rsidRDefault="00163B9E">
      <w:pPr>
        <w:pStyle w:val="Standard"/>
        <w:jc w:val="both"/>
        <w:rPr>
          <w:rFonts w:hint="eastAsia"/>
        </w:rPr>
      </w:pPr>
      <w:r>
        <w:t>L'Azienda si riserva la facoltà di recedere in qualsiasi momento, con preavviso di almeno 20 giorni, dalla presente convenzione per sopravvenuti e comprovati motivi di pubblico interesse. Ove tali mot</w:t>
      </w:r>
      <w:r>
        <w:t>ivi ricorrano nulla è dovuto, a qualsiasi titolo, al Gestore, fatto salvo il compenso per il servizio prestato.</w:t>
      </w:r>
    </w:p>
    <w:p w:rsidR="00F01ACA" w:rsidRDefault="00163B9E">
      <w:pPr>
        <w:pStyle w:val="Standard"/>
        <w:jc w:val="both"/>
        <w:rPr>
          <w:rFonts w:hint="eastAsia"/>
        </w:rPr>
      </w:pPr>
      <w:r>
        <w:t>Il Gestore può recedere dalla presente convenzione con preavviso di almeno 20 giorni mediante comunicazione da trasmettere via PEC, dandone al c</w:t>
      </w:r>
      <w:r>
        <w:t>ontempo idonea informazione all’utenza studentesca.</w:t>
      </w:r>
    </w:p>
    <w:p w:rsidR="00F01ACA" w:rsidRDefault="00163B9E">
      <w:pPr>
        <w:pStyle w:val="Standard"/>
        <w:jc w:val="both"/>
        <w:rPr>
          <w:rFonts w:hint="eastAsia"/>
        </w:rPr>
      </w:pPr>
      <w:r>
        <w:rPr>
          <w:b/>
          <w:bCs/>
        </w:rPr>
        <w:lastRenderedPageBreak/>
        <w:t>Art. 12 – Trattamento dei dati personali</w:t>
      </w:r>
    </w:p>
    <w:p w:rsidR="00F01ACA" w:rsidRDefault="00163B9E">
      <w:pPr>
        <w:pStyle w:val="Standard"/>
        <w:jc w:val="both"/>
        <w:rPr>
          <w:rFonts w:hint="eastAsia"/>
        </w:rPr>
      </w:pPr>
      <w:r>
        <w:t>Il trattamento dei dati personali raccolti nel corso dell’esecuzione del servizio potrà essere svolto dal Gestore sia in modalità automatizzata che cartacea, nel r</w:t>
      </w:r>
      <w:r>
        <w:t>ispetto di quanto stabilito dal Regolamento UE 679/2016 (GDPR) e dal D.Lgs. 30 giugno 2003 n. 196 “Codice della privacy".</w:t>
      </w:r>
    </w:p>
    <w:p w:rsidR="00F01ACA" w:rsidRDefault="00163B9E">
      <w:pPr>
        <w:pStyle w:val="Standard"/>
        <w:jc w:val="both"/>
        <w:rPr>
          <w:rFonts w:hint="eastAsia"/>
        </w:rPr>
      </w:pPr>
      <w:r>
        <w:t xml:space="preserve">Ai sensi delle normativa sopra richiamata </w:t>
      </w:r>
      <w:r>
        <w:rPr>
          <w:b/>
          <w:bCs/>
        </w:rPr>
        <w:t>Titolare del trattamento</w:t>
      </w:r>
      <w:r>
        <w:t xml:space="preserve"> dei dati personali è ER.GO, mentre il Gestore è </w:t>
      </w:r>
      <w:r>
        <w:rPr>
          <w:b/>
          <w:bCs/>
        </w:rPr>
        <w:t>Responsabile del tr</w:t>
      </w:r>
      <w:r>
        <w:rPr>
          <w:b/>
          <w:bCs/>
        </w:rPr>
        <w:t>attamento</w:t>
      </w:r>
      <w:r>
        <w:t xml:space="preserve"> dei dati raccolti, per la durata della convenzione e per le finalità ad essa sottese.</w:t>
      </w:r>
    </w:p>
    <w:p w:rsidR="00F01ACA" w:rsidRDefault="00163B9E">
      <w:pPr>
        <w:pStyle w:val="Standard"/>
        <w:jc w:val="both"/>
        <w:rPr>
          <w:rFonts w:hint="eastAsia"/>
        </w:rPr>
      </w:pPr>
      <w:r>
        <w:t>Il trattamento è finalizzato, esclusivamente, all’esecuzione del servizio in questione e potrà riguardare i dati conferiti dall’utenza studentesca al momento de</w:t>
      </w:r>
      <w:r>
        <w:t>ll’accesso al servizio. I dati personali trattati dal Gestore non saranno comunicati a terzi e non saranno oggetto di diffusione. In particolare, il Gestore assume l’impegno a mantenere riservati i dati e le informazioni, ivi comprese quelle che transitano</w:t>
      </w:r>
      <w:r>
        <w:t xml:space="preserve"> per le apparecchiature di elaborazione dati, di cui venga in possesso e comunque a conoscenza, durante l’esecuzione del servizio, di non divulgarli in alcun modo e in qualsiasi forma, di non farne oggetto di utilizzazione a qualsiasi titolo per scopi dive</w:t>
      </w:r>
      <w:r>
        <w:t>rsi da quelli strettamente necessari all’esecuzione del servizio e di non farne oggetto di comunicazione o trasmissione senza l'espressa autorizzazione di ER.GO.</w:t>
      </w:r>
    </w:p>
    <w:p w:rsidR="00F01ACA" w:rsidRDefault="00163B9E">
      <w:pPr>
        <w:pStyle w:val="Standard"/>
        <w:jc w:val="both"/>
        <w:rPr>
          <w:rFonts w:hint="eastAsia"/>
        </w:rPr>
      </w:pPr>
      <w:r>
        <w:t>Il Gestore è responsabile per l’esatta osservanza degli obblighi di cui sopra anche da parte d</w:t>
      </w:r>
      <w:r>
        <w:t>ei propri dipendenti e risponde nei confronti di ER.GO per le eventuali violazioni commesse da questi ultimi.</w:t>
      </w:r>
    </w:p>
    <w:p w:rsidR="00F01ACA" w:rsidRDefault="00163B9E">
      <w:pPr>
        <w:pStyle w:val="Standard"/>
        <w:jc w:val="both"/>
        <w:rPr>
          <w:rFonts w:hint="eastAsia"/>
        </w:rPr>
      </w:pPr>
      <w:r>
        <w:rPr>
          <w:b/>
          <w:bCs/>
        </w:rPr>
        <w:t>Art. 13 - Codice di comportamento. Patto d'integrità. Incompatibilità</w:t>
      </w:r>
    </w:p>
    <w:p w:rsidR="00F01ACA" w:rsidRDefault="00163B9E">
      <w:pPr>
        <w:pStyle w:val="Standard"/>
        <w:jc w:val="both"/>
        <w:rPr>
          <w:rFonts w:hint="eastAsia"/>
        </w:rPr>
      </w:pPr>
      <w:r>
        <w:t>Nello svolgimento del servizio in questione, il Gestore dovrà uniformarsi ai</w:t>
      </w:r>
      <w:r>
        <w:t xml:space="preserve"> principi e doveri richiamati nel Codice di comportamento di cui al D.P.R. 16/04/2013, n. 62, e in quello dei dipendenti di ER.GO, nonché al Patto d'integrità in materia di contratti pubblici stipulati da ER.GO, pubblicati sulla sezione "Amministrazione Tr</w:t>
      </w:r>
      <w:r>
        <w:t>asparente" di ER.GO e a cui si rinvia.</w:t>
      </w:r>
    </w:p>
    <w:p w:rsidR="00F01ACA" w:rsidRDefault="00163B9E">
      <w:pPr>
        <w:pStyle w:val="Standard"/>
        <w:jc w:val="both"/>
        <w:rPr>
          <w:rFonts w:hint="eastAsia"/>
        </w:rPr>
      </w:pPr>
      <w:r>
        <w:t>Il Gestore, con la sottoscrizione della presente convenzione, attesta, ai sensi dell’art. 53, comma 16 ter del D.Lgs.n.165/2001, di non aver concluso contratti di lavoro subordinato o autonomo e comunque di non aver a</w:t>
      </w:r>
      <w:r>
        <w:t>ttribuito incarichi a ex dipendenti che hanno esercitato poteri autoritativi o negoziali per conto di ER.GO nei confronti del medesimo per il triennio successivo alla cessazione del rapporto.</w:t>
      </w:r>
    </w:p>
    <w:p w:rsidR="00F01ACA" w:rsidRDefault="00163B9E">
      <w:pPr>
        <w:pStyle w:val="Standard"/>
        <w:jc w:val="both"/>
        <w:rPr>
          <w:rFonts w:hint="eastAsia"/>
        </w:rPr>
      </w:pPr>
      <w:r>
        <w:rPr>
          <w:b/>
          <w:bCs/>
        </w:rPr>
        <w:t>Art. 14 – Responsabile ER.GO</w:t>
      </w:r>
    </w:p>
    <w:p w:rsidR="00F01ACA" w:rsidRDefault="00163B9E">
      <w:pPr>
        <w:pStyle w:val="Standard"/>
        <w:jc w:val="both"/>
        <w:rPr>
          <w:rFonts w:hint="eastAsia"/>
        </w:rPr>
      </w:pPr>
      <w:r>
        <w:t>Il Responsabile per l’esecuzione de</w:t>
      </w:r>
      <w:r>
        <w:t>lla convenzione è il funzionario responsabile dei Servizi per l'Accoglienza della competente sede territoriale ER.GO.</w:t>
      </w:r>
    </w:p>
    <w:p w:rsidR="00F01ACA" w:rsidRDefault="00163B9E">
      <w:pPr>
        <w:pStyle w:val="Standard"/>
        <w:jc w:val="both"/>
        <w:rPr>
          <w:rFonts w:hint="eastAsia"/>
        </w:rPr>
      </w:pPr>
      <w:r>
        <w:rPr>
          <w:b/>
          <w:bCs/>
        </w:rPr>
        <w:t>Art. 15 – Modalità di stipula. Registrazione</w:t>
      </w:r>
    </w:p>
    <w:p w:rsidR="00F01ACA" w:rsidRDefault="00163B9E">
      <w:pPr>
        <w:pStyle w:val="Standard"/>
        <w:jc w:val="both"/>
        <w:rPr>
          <w:rFonts w:hint="eastAsia"/>
        </w:rPr>
      </w:pPr>
      <w:r>
        <w:t>La presente convenzione viene stipulata in formato elettronico direttamente sulla piattaforma</w:t>
      </w:r>
      <w:r>
        <w:t xml:space="preserve"> telematica</w:t>
      </w:r>
      <w:r>
        <w:rPr>
          <w:shd w:val="clear" w:color="auto" w:fill="FFFF00"/>
        </w:rPr>
        <w:t xml:space="preserve"> ………………………...,</w:t>
      </w:r>
      <w:r>
        <w:t xml:space="preserve"> è soggetta all’imposta di bollo (se di valore superiore ad Euro 40.000,00) da versare tramite mod. F24, ed è soggetta a registrazione solo in caso d'uso ai sensi dell'art. 5 D.P.R. 24/04/1986 n°131.</w:t>
      </w:r>
    </w:p>
    <w:p w:rsidR="00F01ACA" w:rsidRDefault="00163B9E">
      <w:pPr>
        <w:pStyle w:val="Standard"/>
        <w:jc w:val="both"/>
        <w:rPr>
          <w:rFonts w:hint="eastAsia"/>
        </w:rPr>
      </w:pPr>
      <w:r>
        <w:rPr>
          <w:b/>
          <w:bCs/>
        </w:rPr>
        <w:t>Art. 16 - Spese</w:t>
      </w:r>
    </w:p>
    <w:p w:rsidR="00F01ACA" w:rsidRDefault="00163B9E">
      <w:pPr>
        <w:pStyle w:val="Standard"/>
        <w:jc w:val="both"/>
        <w:rPr>
          <w:rFonts w:hint="eastAsia"/>
        </w:rPr>
      </w:pPr>
      <w:r>
        <w:t>Le spese contra</w:t>
      </w:r>
      <w:r>
        <w:t>ttuali tutte, inerenti e conseguenti la stipula e l’esecuzione della presente convenzione, sono a carico del Gestore.</w:t>
      </w:r>
    </w:p>
    <w:p w:rsidR="00F01ACA" w:rsidRDefault="00163B9E">
      <w:pPr>
        <w:pStyle w:val="Standard"/>
        <w:jc w:val="both"/>
        <w:rPr>
          <w:rFonts w:hint="eastAsia"/>
        </w:rPr>
      </w:pPr>
      <w:r>
        <w:rPr>
          <w:b/>
          <w:bCs/>
        </w:rPr>
        <w:t>Art. 17 - Foro competente</w:t>
      </w:r>
    </w:p>
    <w:p w:rsidR="00F01ACA" w:rsidRDefault="00163B9E">
      <w:pPr>
        <w:pStyle w:val="Standard"/>
        <w:jc w:val="both"/>
        <w:rPr>
          <w:rFonts w:hint="eastAsia"/>
        </w:rPr>
      </w:pPr>
      <w:r>
        <w:t>In caso di controversia che non si sia potuta definire in sede amministrativa o in via bonaria, unico competente</w:t>
      </w:r>
      <w:r>
        <w:t xml:space="preserve"> in merito è il Foro di Bologna, con esclusione di qualsiasi altro.</w:t>
      </w:r>
    </w:p>
    <w:p w:rsidR="00F01ACA" w:rsidRDefault="00163B9E">
      <w:pPr>
        <w:pStyle w:val="Standard"/>
        <w:jc w:val="both"/>
        <w:rPr>
          <w:rFonts w:hint="eastAsia"/>
        </w:rPr>
      </w:pPr>
      <w:r>
        <w:rPr>
          <w:b/>
          <w:bCs/>
        </w:rPr>
        <w:t>Art. 18 - Rinvio</w:t>
      </w:r>
    </w:p>
    <w:p w:rsidR="00F01ACA" w:rsidRDefault="00163B9E">
      <w:pPr>
        <w:pStyle w:val="Standard"/>
        <w:jc w:val="both"/>
        <w:rPr>
          <w:rFonts w:hint="eastAsia"/>
        </w:rPr>
      </w:pPr>
      <w:r>
        <w:t>Per quanto non previsto nella presente convenzione, si fa espresso rinvio alle vigenti disposizioni in materia di contratti pubblici.</w:t>
      </w:r>
    </w:p>
    <w:sectPr w:rsidR="00F01ACA">
      <w:footerReference w:type="default" r:id="rId6"/>
      <w:pgSz w:w="11906" w:h="16838"/>
      <w:pgMar w:top="72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63B9E">
      <w:pPr>
        <w:rPr>
          <w:rFonts w:hint="eastAsia"/>
        </w:rPr>
      </w:pPr>
      <w:r>
        <w:separator/>
      </w:r>
    </w:p>
  </w:endnote>
  <w:endnote w:type="continuationSeparator" w:id="0">
    <w:p w:rsidR="00000000" w:rsidRDefault="00163B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15A" w:rsidRDefault="00163B9E">
    <w:pPr>
      <w:pStyle w:val="Pidipagina"/>
      <w:rPr>
        <w:rFonts w:hint="eastAsia"/>
      </w:rPr>
    </w:pPr>
    <w:r>
      <w:fldChar w:fldCharType="begin"/>
    </w:r>
    <w:r>
      <w:instrText xml:space="preserve"> PAGE </w:instrText>
    </w:r>
    <w:r>
      <w:rPr>
        <w:rFonts w:hint="eastAsia"/>
      </w:rPr>
      <w:fldChar w:fldCharType="separate"/>
    </w:r>
    <w:r>
      <w:rPr>
        <w:rFonts w:hint="eastAsia"/>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63B9E">
      <w:pPr>
        <w:rPr>
          <w:rFonts w:hint="eastAsia"/>
        </w:rPr>
      </w:pPr>
      <w:r>
        <w:rPr>
          <w:color w:val="000000"/>
        </w:rPr>
        <w:separator/>
      </w:r>
    </w:p>
  </w:footnote>
  <w:footnote w:type="continuationSeparator" w:id="0">
    <w:p w:rsidR="00000000" w:rsidRDefault="00163B9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01ACA"/>
    <w:rsid w:val="00163B9E"/>
    <w:rsid w:val="00F01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668C1E-A5AE-425D-93BE-D3F8AB14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2271</Words>
  <Characters>12947</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Grasso</dc:creator>
  <cp:lastModifiedBy>Giuseppe Grasso</cp:lastModifiedBy>
  <cp:revision>2</cp:revision>
  <dcterms:created xsi:type="dcterms:W3CDTF">2024-06-18T14:17:00Z</dcterms:created>
  <dcterms:modified xsi:type="dcterms:W3CDTF">2024-06-18T14:17:00Z</dcterms:modified>
</cp:coreProperties>
</file>